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FCF69" w14:textId="77777777" w:rsidR="005F352E" w:rsidRDefault="005F352E">
      <w:pPr>
        <w:spacing w:line="700" w:lineRule="exact"/>
        <w:rPr>
          <w:rFonts w:ascii="仿宋_GB2312" w:eastAsia="仿宋_GB2312"/>
          <w:color w:val="0000FF"/>
          <w:sz w:val="32"/>
          <w:szCs w:val="32"/>
        </w:rPr>
      </w:pPr>
    </w:p>
    <w:p w14:paraId="3B05FA4D" w14:textId="77777777" w:rsidR="005F352E" w:rsidRDefault="005F352E">
      <w:pPr>
        <w:spacing w:line="700" w:lineRule="exact"/>
        <w:rPr>
          <w:rFonts w:ascii="仿宋_GB2312" w:eastAsia="仿宋_GB2312"/>
          <w:color w:val="0000FF"/>
          <w:sz w:val="32"/>
          <w:szCs w:val="32"/>
        </w:rPr>
      </w:pPr>
    </w:p>
    <w:p w14:paraId="69CAB9B2" w14:textId="77777777" w:rsidR="005F352E" w:rsidRDefault="005F352E">
      <w:pPr>
        <w:spacing w:line="700" w:lineRule="exact"/>
        <w:rPr>
          <w:rFonts w:ascii="仿宋_GB2312" w:eastAsia="仿宋_GB2312"/>
          <w:color w:val="0000FF"/>
          <w:sz w:val="32"/>
          <w:szCs w:val="32"/>
        </w:rPr>
      </w:pPr>
    </w:p>
    <w:p w14:paraId="2C411896" w14:textId="77777777" w:rsidR="005F352E" w:rsidRDefault="005F352E">
      <w:pPr>
        <w:spacing w:line="700" w:lineRule="exact"/>
        <w:jc w:val="center"/>
        <w:rPr>
          <w:rFonts w:ascii="仿宋_GB2312" w:eastAsia="仿宋_GB2312"/>
          <w:color w:val="0000FF"/>
          <w:sz w:val="32"/>
          <w:szCs w:val="32"/>
        </w:rPr>
      </w:pPr>
    </w:p>
    <w:p w14:paraId="4A6E7600" w14:textId="77777777" w:rsidR="005F352E" w:rsidRDefault="005F352E">
      <w:pPr>
        <w:spacing w:line="700" w:lineRule="exact"/>
        <w:rPr>
          <w:rFonts w:ascii="仿宋_GB2312" w:eastAsia="仿宋_GB2312"/>
          <w:color w:val="0000FF"/>
          <w:sz w:val="32"/>
          <w:szCs w:val="32"/>
        </w:rPr>
      </w:pPr>
    </w:p>
    <w:p w14:paraId="4B616887" w14:textId="77777777" w:rsidR="005F352E" w:rsidRDefault="005F352E">
      <w:pPr>
        <w:spacing w:line="700" w:lineRule="exact"/>
        <w:rPr>
          <w:rFonts w:ascii="仿宋_GB2312" w:eastAsia="仿宋_GB2312"/>
          <w:color w:val="0000FF"/>
          <w:sz w:val="32"/>
          <w:szCs w:val="32"/>
        </w:rPr>
      </w:pPr>
    </w:p>
    <w:p w14:paraId="65B8B643" w14:textId="77777777" w:rsidR="005F352E" w:rsidRDefault="005F352E">
      <w:pPr>
        <w:spacing w:line="700" w:lineRule="exact"/>
        <w:rPr>
          <w:rFonts w:ascii="仿宋_GB2312" w:eastAsia="仿宋_GB2312"/>
          <w:color w:val="0000FF"/>
          <w:sz w:val="32"/>
          <w:szCs w:val="32"/>
        </w:rPr>
      </w:pPr>
    </w:p>
    <w:p w14:paraId="2ABDE8BE" w14:textId="77777777" w:rsidR="005F352E" w:rsidRDefault="005F352E">
      <w:pPr>
        <w:spacing w:line="700" w:lineRule="exact"/>
        <w:jc w:val="center"/>
        <w:rPr>
          <w:rFonts w:ascii="仿宋_GB2312" w:eastAsia="仿宋_GB2312"/>
          <w:color w:val="0000FF"/>
          <w:sz w:val="32"/>
          <w:szCs w:val="32"/>
        </w:rPr>
      </w:pPr>
    </w:p>
    <w:p w14:paraId="2E1902CB" w14:textId="77777777" w:rsidR="005F352E" w:rsidRDefault="00BF3DC8">
      <w:pPr>
        <w:jc w:val="center"/>
        <w:rPr>
          <w:rFonts w:ascii="仿宋_GB2312" w:eastAsia="仿宋_GB2312" w:hAnsi="Cambria"/>
          <w:b/>
          <w:sz w:val="36"/>
          <w:szCs w:val="36"/>
        </w:rPr>
      </w:pPr>
      <w:r>
        <w:rPr>
          <w:rFonts w:ascii="仿宋_GB2312" w:eastAsia="仿宋_GB2312" w:hAnsi="Cambria" w:hint="eastAsia"/>
          <w:b/>
          <w:sz w:val="36"/>
          <w:szCs w:val="36"/>
        </w:rPr>
        <w:t>国家矿山安全监察局重庆局监察执法业务用房安全改造项目</w:t>
      </w:r>
      <w:r>
        <w:rPr>
          <w:rFonts w:ascii="仿宋_GB2312" w:eastAsia="仿宋_GB2312" w:hAnsi="Cambria" w:hint="eastAsia"/>
          <w:b/>
          <w:sz w:val="36"/>
          <w:szCs w:val="36"/>
        </w:rPr>
        <w:t>施工图设计文件审查询价采购公告</w:t>
      </w:r>
    </w:p>
    <w:p w14:paraId="1FD23EF8" w14:textId="77777777" w:rsidR="005F352E" w:rsidRDefault="005F352E">
      <w:pPr>
        <w:spacing w:before="380" w:after="190"/>
        <w:ind w:firstLine="1626"/>
        <w:rPr>
          <w:rFonts w:ascii="仿宋_GB2312" w:eastAsia="仿宋_GB2312" w:hAnsi="Cambria"/>
          <w:b/>
          <w:color w:val="0000FF"/>
          <w:sz w:val="36"/>
          <w:szCs w:val="36"/>
        </w:rPr>
      </w:pPr>
      <w:bookmarkStart w:id="0" w:name="_Toc477871152"/>
      <w:bookmarkStart w:id="1" w:name="_Toc477424932"/>
      <w:bookmarkStart w:id="2" w:name="_Toc477870819"/>
      <w:bookmarkStart w:id="3" w:name="_Toc477955426"/>
    </w:p>
    <w:p w14:paraId="3C50BA12" w14:textId="77777777" w:rsidR="005F352E" w:rsidRDefault="005F352E">
      <w:pPr>
        <w:spacing w:before="380" w:after="190"/>
        <w:ind w:firstLine="1626"/>
        <w:rPr>
          <w:rFonts w:ascii="仿宋_GB2312" w:eastAsia="仿宋_GB2312" w:hAnsi="Cambria"/>
          <w:b/>
          <w:color w:val="0000FF"/>
          <w:sz w:val="36"/>
          <w:szCs w:val="36"/>
        </w:rPr>
      </w:pPr>
    </w:p>
    <w:bookmarkEnd w:id="0"/>
    <w:bookmarkEnd w:id="1"/>
    <w:bookmarkEnd w:id="2"/>
    <w:bookmarkEnd w:id="3"/>
    <w:p w14:paraId="23A5820F" w14:textId="77777777" w:rsidR="005F352E" w:rsidRDefault="005F352E">
      <w:pPr>
        <w:pStyle w:val="a3"/>
        <w:widowControl/>
        <w:shd w:val="clear" w:color="auto" w:fill="FFFFFF"/>
        <w:spacing w:beforeAutospacing="0" w:after="225" w:afterAutospacing="0" w:line="420" w:lineRule="atLeast"/>
        <w:ind w:firstLine="420"/>
        <w:textAlignment w:val="baseline"/>
        <w:rPr>
          <w:rFonts w:ascii="微软雅黑" w:eastAsia="微软雅黑" w:hAnsi="微软雅黑" w:cs="微软雅黑"/>
          <w:color w:val="0000FF"/>
          <w:shd w:val="clear" w:color="auto" w:fill="FFFFFF"/>
        </w:rPr>
        <w:sectPr w:rsidR="005F352E">
          <w:pgSz w:w="11906" w:h="16838"/>
          <w:pgMar w:top="1440" w:right="1800" w:bottom="1440" w:left="1800" w:header="851" w:footer="992" w:gutter="0"/>
          <w:cols w:space="425"/>
          <w:docGrid w:type="lines" w:linePitch="312"/>
        </w:sectPr>
      </w:pPr>
    </w:p>
    <w:p w14:paraId="4F5259E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lastRenderedPageBreak/>
        <w:t>一、项目</w:t>
      </w:r>
      <w:r>
        <w:rPr>
          <w:rFonts w:ascii="仿宋_GB2312" w:eastAsia="仿宋_GB2312" w:hAnsi="仿宋_GB2312" w:cs="仿宋_GB2312" w:hint="eastAsia"/>
          <w:color w:val="666666"/>
          <w:shd w:val="clear" w:color="auto" w:fill="FFFFFF"/>
        </w:rPr>
        <w:t>概况</w:t>
      </w:r>
    </w:p>
    <w:p w14:paraId="19C31B0D"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国家矿山安全监察局重庆局监察执法业务用房安全改造项目位于重庆市</w:t>
      </w:r>
      <w:proofErr w:type="gramStart"/>
      <w:r>
        <w:rPr>
          <w:rFonts w:ascii="仿宋_GB2312" w:eastAsia="仿宋_GB2312" w:hAnsi="仿宋_GB2312" w:cs="仿宋_GB2312" w:hint="eastAsia"/>
          <w:color w:val="666666"/>
          <w:shd w:val="clear" w:color="auto" w:fill="FFFFFF"/>
        </w:rPr>
        <w:t>两江新区</w:t>
      </w:r>
      <w:proofErr w:type="gramEnd"/>
      <w:r>
        <w:rPr>
          <w:rFonts w:ascii="仿宋_GB2312" w:eastAsia="仿宋_GB2312" w:hAnsi="仿宋_GB2312" w:cs="仿宋_GB2312" w:hint="eastAsia"/>
          <w:color w:val="666666"/>
          <w:shd w:val="clear" w:color="auto" w:fill="FFFFFF"/>
        </w:rPr>
        <w:t>白杨路</w:t>
      </w:r>
      <w:r>
        <w:rPr>
          <w:rFonts w:ascii="仿宋_GB2312" w:eastAsia="仿宋_GB2312" w:hAnsi="仿宋_GB2312" w:cs="仿宋_GB2312" w:hint="eastAsia"/>
          <w:color w:val="666666"/>
          <w:shd w:val="clear" w:color="auto" w:fill="FFFFFF"/>
        </w:rPr>
        <w:t>32</w:t>
      </w:r>
      <w:r>
        <w:rPr>
          <w:rFonts w:ascii="仿宋_GB2312" w:eastAsia="仿宋_GB2312" w:hAnsi="仿宋_GB2312" w:cs="仿宋_GB2312" w:hint="eastAsia"/>
          <w:color w:val="666666"/>
          <w:shd w:val="clear" w:color="auto" w:fill="FFFFFF"/>
        </w:rPr>
        <w:t>号。该区域属于重庆市向北发展的核心地段，周边新建现代化高楼林立，重庆市财政局、地矿局等政府机构也在此地附近。</w:t>
      </w:r>
    </w:p>
    <w:p w14:paraId="7A9E98B6"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重庆局监察执法业务用房整栋楼建筑高度为</w:t>
      </w:r>
      <w:r>
        <w:rPr>
          <w:rFonts w:ascii="仿宋_GB2312" w:eastAsia="仿宋_GB2312" w:hAnsi="仿宋_GB2312" w:cs="仿宋_GB2312" w:hint="eastAsia"/>
          <w:color w:val="666666"/>
          <w:shd w:val="clear" w:color="auto" w:fill="FFFFFF"/>
        </w:rPr>
        <w:t>23.10m</w:t>
      </w:r>
      <w:r>
        <w:rPr>
          <w:rFonts w:ascii="仿宋_GB2312" w:eastAsia="仿宋_GB2312" w:hAnsi="仿宋_GB2312" w:cs="仿宋_GB2312" w:hint="eastAsia"/>
          <w:color w:val="666666"/>
          <w:shd w:val="clear" w:color="auto" w:fill="FFFFFF"/>
        </w:rPr>
        <w:t>，结构形式为框架结构，设计使用年限为</w:t>
      </w:r>
      <w:r>
        <w:rPr>
          <w:rFonts w:ascii="仿宋_GB2312" w:eastAsia="仿宋_GB2312" w:hAnsi="仿宋_GB2312" w:cs="仿宋_GB2312" w:hint="eastAsia"/>
          <w:color w:val="666666"/>
          <w:shd w:val="clear" w:color="auto" w:fill="FFFFFF"/>
        </w:rPr>
        <w:t>50</w:t>
      </w:r>
      <w:r>
        <w:rPr>
          <w:rFonts w:ascii="仿宋_GB2312" w:eastAsia="仿宋_GB2312" w:hAnsi="仿宋_GB2312" w:cs="仿宋_GB2312" w:hint="eastAsia"/>
          <w:color w:val="666666"/>
          <w:shd w:val="clear" w:color="auto" w:fill="FFFFFF"/>
        </w:rPr>
        <w:t>年，总建筑面积</w:t>
      </w:r>
      <w:r>
        <w:rPr>
          <w:rFonts w:ascii="仿宋_GB2312" w:eastAsia="仿宋_GB2312" w:hAnsi="仿宋_GB2312" w:cs="仿宋_GB2312" w:hint="eastAsia"/>
          <w:color w:val="666666"/>
          <w:shd w:val="clear" w:color="auto" w:fill="FFFFFF"/>
        </w:rPr>
        <w:t>11508.64</w:t>
      </w:r>
      <w:r>
        <w:rPr>
          <w:rFonts w:ascii="仿宋_GB2312" w:eastAsia="仿宋_GB2312" w:hAnsi="仿宋_GB2312" w:cs="仿宋_GB2312" w:hint="eastAsia"/>
          <w:color w:val="666666"/>
          <w:shd w:val="clear" w:color="auto" w:fill="FFFFFF"/>
        </w:rPr>
        <w:t>㎡，占地面积约为</w:t>
      </w:r>
      <w:r>
        <w:rPr>
          <w:rFonts w:ascii="仿宋_GB2312" w:eastAsia="仿宋_GB2312" w:hAnsi="仿宋_GB2312" w:cs="仿宋_GB2312" w:hint="eastAsia"/>
          <w:color w:val="666666"/>
          <w:shd w:val="clear" w:color="auto" w:fill="FFFFFF"/>
        </w:rPr>
        <w:t>2200</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2007</w:t>
      </w:r>
      <w:r>
        <w:rPr>
          <w:rFonts w:ascii="仿宋_GB2312" w:eastAsia="仿宋_GB2312" w:hAnsi="仿宋_GB2312" w:cs="仿宋_GB2312" w:hint="eastAsia"/>
          <w:color w:val="666666"/>
          <w:shd w:val="clear" w:color="auto" w:fill="FFFFFF"/>
        </w:rPr>
        <w:t>年建成，</w:t>
      </w:r>
      <w:r>
        <w:rPr>
          <w:rFonts w:ascii="仿宋_GB2312" w:eastAsia="仿宋_GB2312" w:hAnsi="仿宋_GB2312" w:cs="仿宋_GB2312" w:hint="eastAsia"/>
          <w:color w:val="666666"/>
          <w:shd w:val="clear" w:color="auto" w:fill="FFFFFF"/>
        </w:rPr>
        <w:t>2009</w:t>
      </w:r>
      <w:r>
        <w:rPr>
          <w:rFonts w:ascii="仿宋_GB2312" w:eastAsia="仿宋_GB2312" w:hAnsi="仿宋_GB2312" w:cs="仿宋_GB2312" w:hint="eastAsia"/>
          <w:color w:val="666666"/>
          <w:shd w:val="clear" w:color="auto" w:fill="FFFFFF"/>
        </w:rPr>
        <w:t>年投入使用。地下一层为车库，层高</w:t>
      </w:r>
      <w:r>
        <w:rPr>
          <w:rFonts w:ascii="仿宋_GB2312" w:eastAsia="仿宋_GB2312" w:hAnsi="仿宋_GB2312" w:cs="仿宋_GB2312" w:hint="eastAsia"/>
          <w:color w:val="666666"/>
          <w:shd w:val="clear" w:color="auto" w:fill="FFFFFF"/>
        </w:rPr>
        <w:t>4.2m</w:t>
      </w:r>
      <w:r>
        <w:rPr>
          <w:rFonts w:ascii="仿宋_GB2312" w:eastAsia="仿宋_GB2312" w:hAnsi="仿宋_GB2312" w:cs="仿宋_GB2312" w:hint="eastAsia"/>
          <w:color w:val="666666"/>
          <w:shd w:val="clear" w:color="auto" w:fill="FFFFFF"/>
        </w:rPr>
        <w:t>，地上六层为办公用房，</w:t>
      </w:r>
      <w:proofErr w:type="gramStart"/>
      <w:r>
        <w:rPr>
          <w:rFonts w:ascii="仿宋_GB2312" w:eastAsia="仿宋_GB2312" w:hAnsi="仿宋_GB2312" w:cs="仿宋_GB2312" w:hint="eastAsia"/>
          <w:color w:val="666666"/>
          <w:shd w:val="clear" w:color="auto" w:fill="FFFFFF"/>
        </w:rPr>
        <w:t>一</w:t>
      </w:r>
      <w:proofErr w:type="gramEnd"/>
      <w:r>
        <w:rPr>
          <w:rFonts w:ascii="仿宋_GB2312" w:eastAsia="仿宋_GB2312" w:hAnsi="仿宋_GB2312" w:cs="仿宋_GB2312" w:hint="eastAsia"/>
          <w:color w:val="666666"/>
          <w:shd w:val="clear" w:color="auto" w:fill="FFFFFF"/>
        </w:rPr>
        <w:t>层层高</w:t>
      </w:r>
      <w:r>
        <w:rPr>
          <w:rFonts w:ascii="仿宋_GB2312" w:eastAsia="仿宋_GB2312" w:hAnsi="仿宋_GB2312" w:cs="仿宋_GB2312" w:hint="eastAsia"/>
          <w:color w:val="666666"/>
          <w:shd w:val="clear" w:color="auto" w:fill="FFFFFF"/>
        </w:rPr>
        <w:t>5.1m</w:t>
      </w:r>
      <w:r>
        <w:rPr>
          <w:rFonts w:ascii="仿宋_GB2312" w:eastAsia="仿宋_GB2312" w:hAnsi="仿宋_GB2312" w:cs="仿宋_GB2312" w:hint="eastAsia"/>
          <w:color w:val="666666"/>
          <w:shd w:val="clear" w:color="auto" w:fill="FFFFFF"/>
        </w:rPr>
        <w:t>，二至六层层高为</w:t>
      </w:r>
      <w:r>
        <w:rPr>
          <w:rFonts w:ascii="仿宋_GB2312" w:eastAsia="仿宋_GB2312" w:hAnsi="仿宋_GB2312" w:cs="仿宋_GB2312" w:hint="eastAsia"/>
          <w:color w:val="666666"/>
          <w:shd w:val="clear" w:color="auto" w:fill="FFFFFF"/>
        </w:rPr>
        <w:t>3.6m</w:t>
      </w:r>
      <w:r>
        <w:rPr>
          <w:rFonts w:ascii="仿宋_GB2312" w:eastAsia="仿宋_GB2312" w:hAnsi="仿宋_GB2312" w:cs="仿宋_GB2312" w:hint="eastAsia"/>
          <w:color w:val="666666"/>
          <w:shd w:val="clear" w:color="auto" w:fill="FFFFFF"/>
        </w:rPr>
        <w:t>。</w:t>
      </w:r>
    </w:p>
    <w:p w14:paraId="32A5E25A"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本项目为既有公共建筑改造，主要建设内容包括：屋面改造工程（屋面防水隐患处理）、局部修缮改造工程（局部房间、墙面、吊顶和地面、地下车库、厨房的安全隐患处理和修缮改造）、安装改造工程（</w:t>
      </w:r>
      <w:proofErr w:type="gramStart"/>
      <w:r>
        <w:rPr>
          <w:rFonts w:ascii="仿宋_GB2312" w:eastAsia="仿宋_GB2312" w:hAnsi="仿宋_GB2312" w:cs="仿宋_GB2312" w:hint="eastAsia"/>
          <w:color w:val="666666"/>
          <w:shd w:val="clear" w:color="auto" w:fill="FFFFFF"/>
        </w:rPr>
        <w:t>部分消防</w:t>
      </w:r>
      <w:proofErr w:type="gramEnd"/>
      <w:r>
        <w:rPr>
          <w:rFonts w:ascii="仿宋_GB2312" w:eastAsia="仿宋_GB2312" w:hAnsi="仿宋_GB2312" w:cs="仿宋_GB2312" w:hint="eastAsia"/>
          <w:color w:val="666666"/>
          <w:shd w:val="clear" w:color="auto" w:fill="FFFFFF"/>
        </w:rPr>
        <w:t>电气、空调水管和风管、给排水管、疏散和照明灯具</w:t>
      </w:r>
      <w:r>
        <w:rPr>
          <w:rFonts w:ascii="仿宋_GB2312" w:eastAsia="仿宋_GB2312" w:hAnsi="仿宋_GB2312" w:cs="仿宋_GB2312" w:hint="eastAsia"/>
          <w:color w:val="666666"/>
          <w:shd w:val="clear" w:color="auto" w:fill="FFFFFF"/>
        </w:rPr>
        <w:t>、监控、安全门锁、电梯的隐患处理和改造）、室外改造工程（场地地面塌陷的隐患治理和安全改造）。本项目隐患治理或局部修缮改造面积约为</w:t>
      </w:r>
      <w:r>
        <w:rPr>
          <w:rFonts w:ascii="仿宋_GB2312" w:eastAsia="仿宋_GB2312" w:hAnsi="仿宋_GB2312" w:cs="仿宋_GB2312" w:hint="eastAsia"/>
          <w:color w:val="666666"/>
          <w:shd w:val="clear" w:color="auto" w:fill="FFFFFF"/>
        </w:rPr>
        <w:t>11508</w:t>
      </w:r>
      <w:r>
        <w:rPr>
          <w:rFonts w:ascii="仿宋_GB2312" w:eastAsia="仿宋_GB2312" w:hAnsi="仿宋_GB2312" w:cs="仿宋_GB2312" w:hint="eastAsia"/>
          <w:color w:val="666666"/>
          <w:shd w:val="clear" w:color="auto" w:fill="FFFFFF"/>
        </w:rPr>
        <w:t>平方米。</w:t>
      </w:r>
    </w:p>
    <w:p w14:paraId="46E22D51"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二、项目基本信息</w:t>
      </w:r>
    </w:p>
    <w:p w14:paraId="560BDDE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1</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项目名称：国家矿山安全监察局重庆局监察执法业务用房安全改造项目</w:t>
      </w:r>
      <w:r>
        <w:rPr>
          <w:rFonts w:ascii="仿宋_GB2312" w:eastAsia="仿宋_GB2312" w:hAnsi="仿宋_GB2312" w:cs="仿宋_GB2312" w:hint="eastAsia"/>
          <w:color w:val="666666"/>
          <w:shd w:val="clear" w:color="auto" w:fill="FFFFFF"/>
        </w:rPr>
        <w:t>施工图设计文件审查</w:t>
      </w:r>
      <w:r>
        <w:rPr>
          <w:rFonts w:ascii="仿宋_GB2312" w:eastAsia="仿宋_GB2312" w:hAnsi="仿宋_GB2312" w:cs="仿宋_GB2312" w:hint="eastAsia"/>
          <w:color w:val="666666"/>
          <w:shd w:val="clear" w:color="auto" w:fill="FFFFFF"/>
        </w:rPr>
        <w:t>。</w:t>
      </w:r>
    </w:p>
    <w:p w14:paraId="0B9E4255"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采购方式：询价采购。</w:t>
      </w:r>
    </w:p>
    <w:p w14:paraId="37A2388A"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采购主要内容：</w:t>
      </w:r>
      <w:r>
        <w:rPr>
          <w:rFonts w:ascii="仿宋_GB2312" w:eastAsia="仿宋_GB2312" w:hAnsi="仿宋_GB2312" w:cs="仿宋_GB2312" w:hint="eastAsia"/>
          <w:color w:val="666666"/>
          <w:shd w:val="clear" w:color="auto" w:fill="FFFFFF"/>
        </w:rPr>
        <w:t>能够按本项目建设内容，完成全专业全套施工图设计文件的联合审查，按时出具审查意见及审查合格书。</w:t>
      </w:r>
    </w:p>
    <w:p w14:paraId="21E2C7B9"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4.</w:t>
      </w:r>
      <w:r>
        <w:rPr>
          <w:rFonts w:ascii="仿宋_GB2312" w:eastAsia="仿宋_GB2312" w:hAnsi="仿宋_GB2312" w:cs="仿宋_GB2312" w:hint="eastAsia"/>
          <w:color w:val="666666"/>
          <w:shd w:val="clear" w:color="auto" w:fill="FFFFFF"/>
        </w:rPr>
        <w:t>概算金额：</w:t>
      </w:r>
      <w:r>
        <w:rPr>
          <w:rFonts w:ascii="仿宋_GB2312" w:eastAsia="仿宋_GB2312" w:hAnsi="仿宋_GB2312" w:cs="仿宋_GB2312" w:hint="eastAsia"/>
          <w:color w:val="666666"/>
          <w:shd w:val="clear" w:color="auto" w:fill="FFFFFF"/>
        </w:rPr>
        <w:t>25500.00</w:t>
      </w:r>
      <w:r>
        <w:rPr>
          <w:rFonts w:ascii="仿宋_GB2312" w:eastAsia="仿宋_GB2312" w:hAnsi="仿宋_GB2312" w:cs="仿宋_GB2312" w:hint="eastAsia"/>
          <w:color w:val="666666"/>
          <w:shd w:val="clear" w:color="auto" w:fill="FFFFFF"/>
        </w:rPr>
        <w:t>元。</w:t>
      </w:r>
      <w:bookmarkStart w:id="4" w:name="_GoBack"/>
      <w:bookmarkEnd w:id="4"/>
    </w:p>
    <w:p w14:paraId="789C712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5.</w:t>
      </w:r>
      <w:r>
        <w:rPr>
          <w:rFonts w:ascii="仿宋_GB2312" w:eastAsia="仿宋_GB2312" w:hAnsi="仿宋_GB2312" w:cs="仿宋_GB2312" w:hint="eastAsia"/>
          <w:color w:val="666666"/>
          <w:shd w:val="clear" w:color="auto" w:fill="FFFFFF"/>
        </w:rPr>
        <w:t>最高限价：</w:t>
      </w:r>
      <w:r>
        <w:rPr>
          <w:rFonts w:ascii="仿宋_GB2312" w:eastAsia="仿宋_GB2312" w:hAnsi="仿宋_GB2312" w:cs="仿宋_GB2312" w:hint="eastAsia"/>
          <w:color w:val="666666"/>
          <w:shd w:val="clear" w:color="auto" w:fill="FFFFFF"/>
        </w:rPr>
        <w:t>12000.00</w:t>
      </w:r>
      <w:r>
        <w:rPr>
          <w:rFonts w:ascii="仿宋_GB2312" w:eastAsia="仿宋_GB2312" w:hAnsi="仿宋_GB2312" w:cs="仿宋_GB2312" w:hint="eastAsia"/>
          <w:color w:val="666666"/>
          <w:shd w:val="clear" w:color="auto" w:fill="FFFFFF"/>
        </w:rPr>
        <w:t>元，响应报价不得高于最高限价。</w:t>
      </w:r>
    </w:p>
    <w:p w14:paraId="19157BB6"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6.</w:t>
      </w:r>
      <w:r>
        <w:rPr>
          <w:rFonts w:ascii="仿宋_GB2312" w:eastAsia="仿宋_GB2312" w:hAnsi="仿宋_GB2312" w:cs="仿宋_GB2312" w:hint="eastAsia"/>
          <w:color w:val="666666"/>
          <w:shd w:val="clear" w:color="auto" w:fill="FFFFFF"/>
        </w:rPr>
        <w:t>服务时限</w:t>
      </w:r>
      <w:r>
        <w:rPr>
          <w:rFonts w:ascii="仿宋_GB2312" w:eastAsia="仿宋_GB2312" w:hAnsi="仿宋_GB2312" w:cs="仿宋_GB2312" w:hint="eastAsia"/>
          <w:color w:val="666666"/>
          <w:shd w:val="clear" w:color="auto" w:fill="FFFFFF"/>
        </w:rPr>
        <w:t>：收到完整施工图资料后</w:t>
      </w:r>
      <w:r>
        <w:rPr>
          <w:rFonts w:ascii="仿宋_GB2312" w:eastAsia="仿宋_GB2312" w:hAnsi="仿宋_GB2312" w:cs="仿宋_GB2312" w:hint="eastAsia"/>
          <w:color w:val="666666"/>
          <w:shd w:val="clear" w:color="auto" w:fill="FFFFFF"/>
        </w:rPr>
        <w:t>7</w:t>
      </w:r>
      <w:r>
        <w:rPr>
          <w:rFonts w:ascii="仿宋_GB2312" w:eastAsia="仿宋_GB2312" w:hAnsi="仿宋_GB2312" w:cs="仿宋_GB2312" w:hint="eastAsia"/>
          <w:color w:val="666666"/>
          <w:shd w:val="clear" w:color="auto" w:fill="FFFFFF"/>
        </w:rPr>
        <w:t>个工作日内出具正式审查意见；设计单位完成修改后</w:t>
      </w: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个工作日内完成复审，出具审查合格书。</w:t>
      </w:r>
    </w:p>
    <w:p w14:paraId="2541837D"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7.</w:t>
      </w:r>
      <w:r>
        <w:rPr>
          <w:rFonts w:ascii="仿宋_GB2312" w:eastAsia="仿宋_GB2312" w:hAnsi="仿宋_GB2312" w:cs="仿宋_GB2312" w:hint="eastAsia"/>
          <w:color w:val="666666"/>
          <w:shd w:val="clear" w:color="auto" w:fill="FFFFFF"/>
        </w:rPr>
        <w:t>报价参考：供应商参照国家及重庆市施工图审查相关收费规范自主报价</w:t>
      </w:r>
      <w:r>
        <w:rPr>
          <w:rFonts w:ascii="仿宋_GB2312" w:eastAsia="仿宋_GB2312" w:hAnsi="仿宋_GB2312" w:cs="仿宋_GB2312" w:hint="eastAsia"/>
          <w:color w:val="666666"/>
          <w:shd w:val="clear" w:color="auto" w:fill="FFFFFF"/>
        </w:rPr>
        <w:t>，但</w:t>
      </w:r>
      <w:r>
        <w:rPr>
          <w:rFonts w:ascii="仿宋_GB2312" w:eastAsia="仿宋_GB2312" w:hAnsi="仿宋_GB2312" w:cs="仿宋_GB2312" w:hint="eastAsia"/>
          <w:color w:val="666666"/>
          <w:shd w:val="clear" w:color="auto" w:fill="FFFFFF"/>
        </w:rPr>
        <w:t>不得高于最高限价</w:t>
      </w:r>
      <w:r>
        <w:rPr>
          <w:rFonts w:ascii="仿宋_GB2312" w:eastAsia="仿宋_GB2312" w:hAnsi="仿宋_GB2312" w:cs="仿宋_GB2312" w:hint="eastAsia"/>
          <w:color w:val="666666"/>
          <w:shd w:val="clear" w:color="auto" w:fill="FFFFFF"/>
        </w:rPr>
        <w:t>。</w:t>
      </w:r>
    </w:p>
    <w:p w14:paraId="32D2624C"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lastRenderedPageBreak/>
        <w:t>三</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供应商</w:t>
      </w:r>
      <w:r>
        <w:rPr>
          <w:rFonts w:ascii="仿宋_GB2312" w:eastAsia="仿宋_GB2312" w:hAnsi="仿宋_GB2312" w:cs="仿宋_GB2312" w:hint="eastAsia"/>
          <w:color w:val="666666"/>
          <w:shd w:val="clear" w:color="auto" w:fill="FFFFFF"/>
        </w:rPr>
        <w:t>资质要求</w:t>
      </w:r>
    </w:p>
    <w:p w14:paraId="2FA05A8D"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1.</w:t>
      </w:r>
      <w:r>
        <w:rPr>
          <w:rFonts w:ascii="仿宋_GB2312" w:eastAsia="仿宋_GB2312" w:hAnsi="仿宋_GB2312" w:cs="仿宋_GB2312" w:hint="eastAsia"/>
          <w:color w:val="666666"/>
          <w:shd w:val="clear" w:color="auto" w:fill="FFFFFF"/>
        </w:rPr>
        <w:t>供应商须为中华人民共和国境内独立法人，具备有效的营业执照；分支机构（分公司）不得作为本项目响应主体；</w:t>
      </w:r>
    </w:p>
    <w:p w14:paraId="0C636363"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具备重庆市住房和城乡建设主管部门认定的施工图设计文件审查机构认定书，业务范围须包含房屋建筑工程一类，证书在有效期内；</w:t>
      </w:r>
    </w:p>
    <w:p w14:paraId="3A3A337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承诺满足《中华人民共和国政府采购法》第二十二条全部规定，并承担虚假承诺相应法律责任，响应文件中须提交《资格条件承诺函》。</w:t>
      </w:r>
    </w:p>
    <w:p w14:paraId="6DC35B0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4.</w:t>
      </w:r>
      <w:r>
        <w:rPr>
          <w:rFonts w:ascii="仿宋_GB2312" w:eastAsia="仿宋_GB2312" w:hAnsi="仿宋_GB2312" w:cs="仿宋_GB2312" w:hint="eastAsia"/>
          <w:color w:val="666666"/>
          <w:shd w:val="clear" w:color="auto" w:fill="FFFFFF"/>
        </w:rPr>
        <w:t>近</w:t>
      </w: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年内，供应商无因施工图审查质量问题受到住房城乡建设行政主管部门行政处罚或通报批评记录。</w:t>
      </w:r>
    </w:p>
    <w:p w14:paraId="173933B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5.</w:t>
      </w:r>
      <w:r>
        <w:rPr>
          <w:rFonts w:ascii="仿宋_GB2312" w:eastAsia="仿宋_GB2312" w:hAnsi="仿宋_GB2312" w:cs="仿宋_GB2312" w:hint="eastAsia"/>
          <w:color w:val="666666"/>
          <w:shd w:val="clear" w:color="auto" w:fill="FFFFFF"/>
        </w:rPr>
        <w:t>本项目审查须配备满足项目需要的建筑、结构、给排水、暖通、电气专业专职注册审查人员，提供供应商为其缴纳的</w:t>
      </w:r>
      <w:r>
        <w:rPr>
          <w:rFonts w:ascii="仿宋_GB2312" w:eastAsia="仿宋_GB2312" w:hAnsi="仿宋_GB2312" w:cs="仿宋_GB2312" w:hint="eastAsia"/>
          <w:color w:val="666666"/>
          <w:shd w:val="clear" w:color="auto" w:fill="FFFFFF"/>
        </w:rPr>
        <w:t>2026</w:t>
      </w:r>
      <w:r>
        <w:rPr>
          <w:rFonts w:ascii="仿宋_GB2312" w:eastAsia="仿宋_GB2312" w:hAnsi="仿宋_GB2312" w:cs="仿宋_GB2312" w:hint="eastAsia"/>
          <w:color w:val="666666"/>
          <w:shd w:val="clear" w:color="auto" w:fill="FFFFFF"/>
        </w:rPr>
        <w:t>年连续任意</w:t>
      </w: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个月的</w:t>
      </w:r>
      <w:proofErr w:type="gramStart"/>
      <w:r>
        <w:rPr>
          <w:rFonts w:ascii="仿宋_GB2312" w:eastAsia="仿宋_GB2312" w:hAnsi="仿宋_GB2312" w:cs="仿宋_GB2312" w:hint="eastAsia"/>
          <w:color w:val="666666"/>
          <w:shd w:val="clear" w:color="auto" w:fill="FFFFFF"/>
        </w:rPr>
        <w:t>社保证明</w:t>
      </w:r>
      <w:proofErr w:type="gramEnd"/>
      <w:r>
        <w:rPr>
          <w:rFonts w:ascii="仿宋_GB2312" w:eastAsia="仿宋_GB2312" w:hAnsi="仿宋_GB2312" w:cs="仿宋_GB2312" w:hint="eastAsia"/>
          <w:color w:val="666666"/>
          <w:shd w:val="clear" w:color="auto" w:fill="FFFFFF"/>
        </w:rPr>
        <w:t>材料。</w:t>
      </w:r>
    </w:p>
    <w:p w14:paraId="256797A1"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6.</w:t>
      </w:r>
      <w:r>
        <w:rPr>
          <w:rFonts w:ascii="仿宋_GB2312" w:eastAsia="仿宋_GB2312" w:hAnsi="仿宋_GB2312" w:cs="仿宋_GB2312" w:hint="eastAsia"/>
          <w:color w:val="666666"/>
          <w:shd w:val="clear" w:color="auto" w:fill="FFFFFF"/>
        </w:rPr>
        <w:t>单位负责人为同一人或者存在直接控股、管理关系的不同供应商，不得参加；为本项目提供整体设计、项目管理、监理等服务的供应商，不得再参加；与本项</w:t>
      </w:r>
      <w:r>
        <w:rPr>
          <w:rFonts w:ascii="仿宋_GB2312" w:eastAsia="仿宋_GB2312" w:hAnsi="仿宋_GB2312" w:cs="仿宋_GB2312" w:hint="eastAsia"/>
          <w:color w:val="666666"/>
          <w:shd w:val="clear" w:color="auto" w:fill="FFFFFF"/>
        </w:rPr>
        <w:t>目建设单位、设计单位有隶属关系或其他利害关系的供应商，不得参加。</w:t>
      </w:r>
    </w:p>
    <w:p w14:paraId="5854A116"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四、询价采购文件获取时间</w:t>
      </w:r>
    </w:p>
    <w:p w14:paraId="14E3BC40"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2026</w:t>
      </w:r>
      <w:r>
        <w:rPr>
          <w:rFonts w:ascii="仿宋_GB2312" w:eastAsia="仿宋_GB2312" w:hAnsi="仿宋_GB2312" w:cs="仿宋_GB2312" w:hint="eastAsia"/>
          <w:color w:val="666666"/>
          <w:shd w:val="clear" w:color="auto" w:fill="FFFFFF"/>
        </w:rPr>
        <w:t>年</w:t>
      </w:r>
      <w:r>
        <w:rPr>
          <w:rFonts w:ascii="仿宋_GB2312" w:eastAsia="仿宋_GB2312" w:hAnsi="仿宋_GB2312" w:cs="仿宋_GB2312" w:hint="eastAsia"/>
          <w:color w:val="666666"/>
          <w:shd w:val="clear" w:color="auto" w:fill="FFFFFF"/>
        </w:rPr>
        <w:t>9</w:t>
      </w:r>
      <w:r>
        <w:rPr>
          <w:rFonts w:ascii="仿宋_GB2312" w:eastAsia="仿宋_GB2312" w:hAnsi="仿宋_GB2312" w:cs="仿宋_GB2312" w:hint="eastAsia"/>
          <w:color w:val="666666"/>
          <w:shd w:val="clear" w:color="auto" w:fill="FFFFFF"/>
        </w:rPr>
        <w:t>月</w:t>
      </w:r>
      <w:r>
        <w:rPr>
          <w:rFonts w:ascii="仿宋_GB2312" w:eastAsia="仿宋_GB2312" w:hAnsi="仿宋_GB2312" w:cs="仿宋_GB2312" w:hint="eastAsia"/>
          <w:color w:val="666666"/>
          <w:shd w:val="clear" w:color="auto" w:fill="FFFFFF"/>
        </w:rPr>
        <w:t>18</w:t>
      </w:r>
      <w:r>
        <w:rPr>
          <w:rFonts w:ascii="仿宋_GB2312" w:eastAsia="仿宋_GB2312" w:hAnsi="仿宋_GB2312" w:cs="仿宋_GB2312" w:hint="eastAsia"/>
          <w:color w:val="666666"/>
          <w:shd w:val="clear" w:color="auto" w:fill="FFFFFF"/>
        </w:rPr>
        <w:t>日北京时间</w:t>
      </w:r>
      <w:r>
        <w:rPr>
          <w:rFonts w:ascii="仿宋_GB2312" w:eastAsia="仿宋_GB2312" w:hAnsi="仿宋_GB2312" w:cs="仿宋_GB2312" w:hint="eastAsia"/>
          <w:color w:val="666666"/>
          <w:shd w:val="clear" w:color="auto" w:fill="FFFFFF"/>
        </w:rPr>
        <w:t>9:30-9:40</w:t>
      </w:r>
    </w:p>
    <w:p w14:paraId="2310589E"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请在局网站（</w:t>
      </w:r>
      <w:r>
        <w:rPr>
          <w:rFonts w:ascii="仿宋_GB2312" w:eastAsia="仿宋_GB2312" w:hAnsi="仿宋_GB2312" w:cs="仿宋_GB2312" w:hint="eastAsia"/>
          <w:color w:val="666666"/>
          <w:shd w:val="clear" w:color="auto" w:fill="FFFFFF"/>
        </w:rPr>
        <w:t>http://cq.chinamine-safety.gov.cn/</w:t>
      </w:r>
      <w:r>
        <w:rPr>
          <w:rFonts w:ascii="仿宋_GB2312" w:eastAsia="仿宋_GB2312" w:hAnsi="仿宋_GB2312" w:cs="仿宋_GB2312" w:hint="eastAsia"/>
          <w:color w:val="666666"/>
          <w:shd w:val="clear" w:color="auto" w:fill="FFFFFF"/>
        </w:rPr>
        <w:t>）上获取询价采购文件。</w:t>
      </w:r>
    </w:p>
    <w:p w14:paraId="709CFC18"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五</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询价采购申请</w:t>
      </w:r>
      <w:r>
        <w:rPr>
          <w:rFonts w:ascii="仿宋_GB2312" w:eastAsia="仿宋_GB2312" w:hAnsi="仿宋_GB2312" w:cs="仿宋_GB2312" w:hint="eastAsia"/>
          <w:color w:val="666666"/>
          <w:shd w:val="clear" w:color="auto" w:fill="FFFFFF"/>
        </w:rPr>
        <w:t>文件提交</w:t>
      </w:r>
    </w:p>
    <w:p w14:paraId="234495B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1</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提交</w:t>
      </w:r>
      <w:r>
        <w:rPr>
          <w:rFonts w:ascii="仿宋_GB2312" w:eastAsia="仿宋_GB2312" w:hAnsi="仿宋_GB2312" w:cs="仿宋_GB2312" w:hint="eastAsia"/>
          <w:color w:val="666666"/>
          <w:shd w:val="clear" w:color="auto" w:fill="FFFFFF"/>
        </w:rPr>
        <w:t>时间：</w:t>
      </w:r>
      <w:r>
        <w:rPr>
          <w:rFonts w:ascii="仿宋_GB2312" w:eastAsia="仿宋_GB2312" w:hAnsi="仿宋_GB2312" w:cs="仿宋_GB2312" w:hint="eastAsia"/>
          <w:color w:val="666666"/>
          <w:shd w:val="clear" w:color="auto" w:fill="FFFFFF"/>
        </w:rPr>
        <w:t>202</w:t>
      </w:r>
      <w:r>
        <w:rPr>
          <w:rFonts w:ascii="仿宋_GB2312" w:eastAsia="仿宋_GB2312" w:hAnsi="仿宋_GB2312" w:cs="仿宋_GB2312" w:hint="eastAsia"/>
          <w:color w:val="666666"/>
          <w:shd w:val="clear" w:color="auto" w:fill="FFFFFF"/>
        </w:rPr>
        <w:t>6</w:t>
      </w:r>
      <w:r>
        <w:rPr>
          <w:rFonts w:ascii="仿宋_GB2312" w:eastAsia="仿宋_GB2312" w:hAnsi="仿宋_GB2312" w:cs="仿宋_GB2312" w:hint="eastAsia"/>
          <w:color w:val="666666"/>
          <w:shd w:val="clear" w:color="auto" w:fill="FFFFFF"/>
        </w:rPr>
        <w:t>年</w:t>
      </w:r>
      <w:r>
        <w:rPr>
          <w:rFonts w:ascii="仿宋_GB2312" w:eastAsia="仿宋_GB2312" w:hAnsi="仿宋_GB2312" w:cs="仿宋_GB2312" w:hint="eastAsia"/>
          <w:color w:val="666666"/>
          <w:shd w:val="clear" w:color="auto" w:fill="FFFFFF"/>
        </w:rPr>
        <w:t>9</w:t>
      </w:r>
      <w:r>
        <w:rPr>
          <w:rFonts w:ascii="仿宋_GB2312" w:eastAsia="仿宋_GB2312" w:hAnsi="仿宋_GB2312" w:cs="仿宋_GB2312" w:hint="eastAsia"/>
          <w:color w:val="666666"/>
          <w:shd w:val="clear" w:color="auto" w:fill="FFFFFF"/>
        </w:rPr>
        <w:t>月</w:t>
      </w:r>
      <w:r>
        <w:rPr>
          <w:rFonts w:ascii="仿宋_GB2312" w:eastAsia="仿宋_GB2312" w:hAnsi="仿宋_GB2312" w:cs="仿宋_GB2312" w:hint="eastAsia"/>
          <w:color w:val="666666"/>
          <w:shd w:val="clear" w:color="auto" w:fill="FFFFFF"/>
        </w:rPr>
        <w:t>18</w:t>
      </w:r>
      <w:r>
        <w:rPr>
          <w:rFonts w:ascii="仿宋_GB2312" w:eastAsia="仿宋_GB2312" w:hAnsi="仿宋_GB2312" w:cs="仿宋_GB2312" w:hint="eastAsia"/>
          <w:color w:val="666666"/>
          <w:shd w:val="clear" w:color="auto" w:fill="FFFFFF"/>
        </w:rPr>
        <w:t>日上午</w:t>
      </w:r>
      <w:r>
        <w:rPr>
          <w:rFonts w:ascii="仿宋_GB2312" w:eastAsia="仿宋_GB2312" w:hAnsi="仿宋_GB2312" w:cs="仿宋_GB2312" w:hint="eastAsia"/>
          <w:color w:val="666666"/>
          <w:shd w:val="clear" w:color="auto" w:fill="FFFFFF"/>
        </w:rPr>
        <w:t>9:30-9:40</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纸质文件</w:t>
      </w:r>
      <w:r>
        <w:rPr>
          <w:rFonts w:ascii="仿宋_GB2312" w:eastAsia="仿宋_GB2312" w:hAnsi="仿宋_GB2312" w:cs="仿宋_GB2312" w:hint="eastAsia"/>
          <w:color w:val="666666"/>
          <w:shd w:val="clear" w:color="auto" w:fill="FFFFFF"/>
        </w:rPr>
        <w:t>密封，一式三份）。</w:t>
      </w:r>
    </w:p>
    <w:p w14:paraId="536C1559"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提交地点：国家矿山安全监察局重庆局</w:t>
      </w:r>
      <w:r>
        <w:rPr>
          <w:rFonts w:ascii="仿宋_GB2312" w:eastAsia="仿宋_GB2312" w:hAnsi="仿宋_GB2312" w:cs="仿宋_GB2312" w:hint="eastAsia"/>
          <w:color w:val="666666"/>
          <w:shd w:val="clear" w:color="auto" w:fill="FFFFFF"/>
        </w:rPr>
        <w:t>402</w:t>
      </w:r>
      <w:r>
        <w:rPr>
          <w:rFonts w:ascii="仿宋_GB2312" w:eastAsia="仿宋_GB2312" w:hAnsi="仿宋_GB2312" w:cs="仿宋_GB2312" w:hint="eastAsia"/>
          <w:color w:val="666666"/>
          <w:shd w:val="clear" w:color="auto" w:fill="FFFFFF"/>
        </w:rPr>
        <w:t>会议室</w:t>
      </w:r>
    </w:p>
    <w:p w14:paraId="1125318B"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询价采购</w:t>
      </w:r>
      <w:r>
        <w:rPr>
          <w:rFonts w:ascii="仿宋_GB2312" w:eastAsia="仿宋_GB2312" w:hAnsi="仿宋_GB2312" w:cs="仿宋_GB2312" w:hint="eastAsia"/>
          <w:color w:val="666666"/>
          <w:shd w:val="clear" w:color="auto" w:fill="FFFFFF"/>
        </w:rPr>
        <w:t>申请文件必须在</w:t>
      </w:r>
      <w:r>
        <w:rPr>
          <w:rFonts w:ascii="仿宋_GB2312" w:eastAsia="仿宋_GB2312" w:hAnsi="仿宋_GB2312" w:cs="仿宋_GB2312" w:hint="eastAsia"/>
          <w:color w:val="666666"/>
          <w:shd w:val="clear" w:color="auto" w:fill="FFFFFF"/>
        </w:rPr>
        <w:t>提交</w:t>
      </w:r>
      <w:r>
        <w:rPr>
          <w:rFonts w:ascii="仿宋_GB2312" w:eastAsia="仿宋_GB2312" w:hAnsi="仿宋_GB2312" w:cs="仿宋_GB2312" w:hint="eastAsia"/>
          <w:color w:val="666666"/>
          <w:shd w:val="clear" w:color="auto" w:fill="FFFFFF"/>
        </w:rPr>
        <w:t>时间</w:t>
      </w:r>
      <w:r>
        <w:rPr>
          <w:rFonts w:ascii="仿宋_GB2312" w:eastAsia="仿宋_GB2312" w:hAnsi="仿宋_GB2312" w:cs="仿宋_GB2312" w:hint="eastAsia"/>
          <w:color w:val="666666"/>
          <w:shd w:val="clear" w:color="auto" w:fill="FFFFFF"/>
        </w:rPr>
        <w:t>内</w:t>
      </w:r>
      <w:r>
        <w:rPr>
          <w:rFonts w:ascii="仿宋_GB2312" w:eastAsia="仿宋_GB2312" w:hAnsi="仿宋_GB2312" w:cs="仿宋_GB2312" w:hint="eastAsia"/>
          <w:color w:val="666666"/>
          <w:shd w:val="clear" w:color="auto" w:fill="FFFFFF"/>
        </w:rPr>
        <w:t>送达</w:t>
      </w:r>
      <w:r>
        <w:rPr>
          <w:rFonts w:ascii="仿宋_GB2312" w:eastAsia="仿宋_GB2312" w:hAnsi="仿宋_GB2312" w:cs="仿宋_GB2312" w:hint="eastAsia"/>
          <w:color w:val="666666"/>
          <w:shd w:val="clear" w:color="auto" w:fill="FFFFFF"/>
        </w:rPr>
        <w:t>提交</w:t>
      </w:r>
      <w:r>
        <w:rPr>
          <w:rFonts w:ascii="仿宋_GB2312" w:eastAsia="仿宋_GB2312" w:hAnsi="仿宋_GB2312" w:cs="仿宋_GB2312" w:hint="eastAsia"/>
          <w:color w:val="666666"/>
          <w:shd w:val="clear" w:color="auto" w:fill="FFFFFF"/>
        </w:rPr>
        <w:t>地点。逾期送达或没有密封的申请文件不予接收。本次</w:t>
      </w:r>
      <w:r>
        <w:rPr>
          <w:rFonts w:ascii="仿宋_GB2312" w:eastAsia="仿宋_GB2312" w:hAnsi="仿宋_GB2312" w:cs="仿宋_GB2312" w:hint="eastAsia"/>
          <w:color w:val="666666"/>
          <w:shd w:val="clear" w:color="auto" w:fill="FFFFFF"/>
        </w:rPr>
        <w:t>询价采购</w:t>
      </w:r>
      <w:r>
        <w:rPr>
          <w:rFonts w:ascii="仿宋_GB2312" w:eastAsia="仿宋_GB2312" w:hAnsi="仿宋_GB2312" w:cs="仿宋_GB2312" w:hint="eastAsia"/>
          <w:color w:val="666666"/>
          <w:shd w:val="clear" w:color="auto" w:fill="FFFFFF"/>
        </w:rPr>
        <w:t>不接受邮寄的</w:t>
      </w:r>
      <w:r>
        <w:rPr>
          <w:rFonts w:ascii="仿宋_GB2312" w:eastAsia="仿宋_GB2312" w:hAnsi="仿宋_GB2312" w:cs="仿宋_GB2312" w:hint="eastAsia"/>
          <w:color w:val="666666"/>
          <w:shd w:val="clear" w:color="auto" w:fill="FFFFFF"/>
        </w:rPr>
        <w:t>询价采购申请</w:t>
      </w:r>
      <w:r>
        <w:rPr>
          <w:rFonts w:ascii="仿宋_GB2312" w:eastAsia="仿宋_GB2312" w:hAnsi="仿宋_GB2312" w:cs="仿宋_GB2312" w:hint="eastAsia"/>
          <w:color w:val="666666"/>
          <w:shd w:val="clear" w:color="auto" w:fill="FFFFFF"/>
        </w:rPr>
        <w:t>文件。</w:t>
      </w:r>
    </w:p>
    <w:p w14:paraId="250E78E7"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六、</w:t>
      </w:r>
      <w:r>
        <w:rPr>
          <w:rFonts w:ascii="仿宋_GB2312" w:eastAsia="仿宋_GB2312" w:hAnsi="仿宋_GB2312" w:cs="仿宋_GB2312" w:hint="eastAsia"/>
          <w:color w:val="666666"/>
          <w:shd w:val="clear" w:color="auto" w:fill="FFFFFF"/>
        </w:rPr>
        <w:t>询价采购申请</w:t>
      </w:r>
      <w:r>
        <w:rPr>
          <w:rFonts w:ascii="仿宋_GB2312" w:eastAsia="仿宋_GB2312" w:hAnsi="仿宋_GB2312" w:cs="仿宋_GB2312" w:hint="eastAsia"/>
          <w:color w:val="666666"/>
          <w:shd w:val="clear" w:color="auto" w:fill="FFFFFF"/>
        </w:rPr>
        <w:t>文件要求</w:t>
      </w:r>
    </w:p>
    <w:p w14:paraId="7EA55A05"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lastRenderedPageBreak/>
        <w:t>1</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询价采购申请</w:t>
      </w:r>
      <w:r>
        <w:rPr>
          <w:rFonts w:ascii="仿宋_GB2312" w:eastAsia="仿宋_GB2312" w:hAnsi="仿宋_GB2312" w:cs="仿宋_GB2312" w:hint="eastAsia"/>
          <w:color w:val="666666"/>
          <w:shd w:val="clear" w:color="auto" w:fill="FFFFFF"/>
        </w:rPr>
        <w:t>文件要件（</w:t>
      </w:r>
      <w:r>
        <w:rPr>
          <w:rFonts w:ascii="仿宋_GB2312" w:eastAsia="仿宋_GB2312" w:hAnsi="仿宋_GB2312" w:cs="仿宋_GB2312" w:hint="eastAsia"/>
          <w:color w:val="666666"/>
          <w:shd w:val="clear" w:color="auto" w:fill="FFFFFF"/>
        </w:rPr>
        <w:t>询价采购申请</w:t>
      </w:r>
      <w:r>
        <w:rPr>
          <w:rFonts w:ascii="仿宋_GB2312" w:eastAsia="仿宋_GB2312" w:hAnsi="仿宋_GB2312" w:cs="仿宋_GB2312" w:hint="eastAsia"/>
          <w:color w:val="666666"/>
          <w:shd w:val="clear" w:color="auto" w:fill="FFFFFF"/>
        </w:rPr>
        <w:t>文件需包含以下资料，未提供或造假报价不予采纳</w:t>
      </w:r>
      <w:r>
        <w:rPr>
          <w:rFonts w:ascii="仿宋_GB2312" w:eastAsia="仿宋_GB2312" w:hAnsi="仿宋_GB2312" w:cs="仿宋_GB2312" w:hint="eastAsia"/>
          <w:color w:val="666666"/>
          <w:shd w:val="clear" w:color="auto" w:fill="FFFFFF"/>
        </w:rPr>
        <w:t>，格式自理</w:t>
      </w:r>
      <w:r>
        <w:rPr>
          <w:rFonts w:ascii="仿宋_GB2312" w:eastAsia="仿宋_GB2312" w:hAnsi="仿宋_GB2312" w:cs="仿宋_GB2312" w:hint="eastAsia"/>
          <w:color w:val="666666"/>
          <w:shd w:val="clear" w:color="auto" w:fill="FFFFFF"/>
        </w:rPr>
        <w:t>）：</w:t>
      </w:r>
    </w:p>
    <w:p w14:paraId="5C7671AC"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①报价函；</w:t>
      </w:r>
    </w:p>
    <w:p w14:paraId="26C7582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②营业执照复印件；</w:t>
      </w:r>
    </w:p>
    <w:p w14:paraId="1E3D341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③施工图设计文件审查机构认定书复印件；</w:t>
      </w:r>
    </w:p>
    <w:p w14:paraId="14603607"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④法定代表人身份证明及授权委托书（委托参与时提供）；</w:t>
      </w:r>
    </w:p>
    <w:p w14:paraId="0D966733"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⑤《政府采购法第二十二条资格条件承诺函》；</w:t>
      </w:r>
    </w:p>
    <w:p w14:paraId="50CE9F1E"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⑥项目审查人员配备方案</w:t>
      </w:r>
      <w:r>
        <w:rPr>
          <w:rFonts w:ascii="仿宋_GB2312" w:eastAsia="仿宋_GB2312" w:hAnsi="仿宋_GB2312" w:cs="仿宋_GB2312" w:hint="eastAsia"/>
          <w:color w:val="666666"/>
          <w:shd w:val="clear" w:color="auto" w:fill="FFFFFF"/>
        </w:rPr>
        <w:t>；</w:t>
      </w:r>
    </w:p>
    <w:p w14:paraId="47FDFBD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⑦供应商需补充的其他文件。</w:t>
      </w:r>
    </w:p>
    <w:p w14:paraId="339C9B0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密封要求：纸质档案文件袋袋装，封面公章印密封，封面需有联系人及电话信息。</w:t>
      </w:r>
    </w:p>
    <w:p w14:paraId="27A9F173"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报价要求：本项目报价为</w:t>
      </w:r>
      <w:proofErr w:type="gramStart"/>
      <w:r>
        <w:rPr>
          <w:rFonts w:ascii="仿宋_GB2312" w:eastAsia="仿宋_GB2312" w:hAnsi="仿宋_GB2312" w:cs="仿宋_GB2312" w:hint="eastAsia"/>
          <w:color w:val="666666"/>
          <w:shd w:val="clear" w:color="auto" w:fill="FFFFFF"/>
        </w:rPr>
        <w:t>全费用</w:t>
      </w:r>
      <w:proofErr w:type="gramEnd"/>
      <w:r>
        <w:rPr>
          <w:rFonts w:ascii="仿宋_GB2312" w:eastAsia="仿宋_GB2312" w:hAnsi="仿宋_GB2312" w:cs="仿宋_GB2312" w:hint="eastAsia"/>
          <w:color w:val="666666"/>
          <w:shd w:val="clear" w:color="auto" w:fill="FFFFFF"/>
        </w:rPr>
        <w:t>固定</w:t>
      </w:r>
      <w:r>
        <w:rPr>
          <w:rFonts w:ascii="仿宋_GB2312" w:eastAsia="仿宋_GB2312" w:hAnsi="仿宋_GB2312" w:cs="仿宋_GB2312" w:hint="eastAsia"/>
          <w:color w:val="666666"/>
          <w:shd w:val="clear" w:color="auto" w:fill="FFFFFF"/>
        </w:rPr>
        <w:t>总价</w:t>
      </w:r>
      <w:r>
        <w:rPr>
          <w:rFonts w:ascii="仿宋_GB2312" w:eastAsia="仿宋_GB2312" w:hAnsi="仿宋_GB2312" w:cs="仿宋_GB2312" w:hint="eastAsia"/>
          <w:color w:val="666666"/>
          <w:shd w:val="clear" w:color="auto" w:fill="FFFFFF"/>
        </w:rPr>
        <w:t>，包含完成本项目全部审查工作的人工、注册审查人员工时、复审、技术配合、税费等全部费用，采购人不再另行支付其他任何费用</w:t>
      </w:r>
      <w:r>
        <w:rPr>
          <w:rFonts w:ascii="仿宋_GB2312" w:eastAsia="仿宋_GB2312" w:hAnsi="仿宋_GB2312" w:cs="仿宋_GB2312" w:hint="eastAsia"/>
          <w:color w:val="666666"/>
          <w:shd w:val="clear" w:color="auto" w:fill="FFFFFF"/>
        </w:rPr>
        <w:t>。</w:t>
      </w:r>
    </w:p>
    <w:p w14:paraId="2742AB5E"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异常低价核查：依据《财政部关于推动解决政府采购异常低价问题的通知》（财库〔</w:t>
      </w:r>
      <w:r>
        <w:rPr>
          <w:rFonts w:ascii="仿宋_GB2312" w:eastAsia="仿宋_GB2312" w:hAnsi="仿宋_GB2312" w:cs="仿宋_GB2312" w:hint="eastAsia"/>
          <w:color w:val="666666"/>
          <w:shd w:val="clear" w:color="auto" w:fill="FFFFFF"/>
        </w:rPr>
        <w:t>2026</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号），①报价低于全部合格供应商报价平均值的</w:t>
      </w:r>
      <w:r>
        <w:rPr>
          <w:rFonts w:ascii="仿宋_GB2312" w:eastAsia="仿宋_GB2312" w:hAnsi="仿宋_GB2312" w:cs="仿宋_GB2312" w:hint="eastAsia"/>
          <w:color w:val="666666"/>
          <w:shd w:val="clear" w:color="auto" w:fill="FFFFFF"/>
        </w:rPr>
        <w:t>50%</w:t>
      </w:r>
      <w:r>
        <w:rPr>
          <w:rFonts w:ascii="仿宋_GB2312" w:eastAsia="仿宋_GB2312" w:hAnsi="仿宋_GB2312" w:cs="仿宋_GB2312" w:hint="eastAsia"/>
          <w:color w:val="666666"/>
          <w:shd w:val="clear" w:color="auto" w:fill="FFFFFF"/>
        </w:rPr>
        <w:t>；②报价低于次低合格供应商报价的</w:t>
      </w:r>
      <w:r>
        <w:rPr>
          <w:rFonts w:ascii="仿宋_GB2312" w:eastAsia="仿宋_GB2312" w:hAnsi="仿宋_GB2312" w:cs="仿宋_GB2312" w:hint="eastAsia"/>
          <w:color w:val="666666"/>
          <w:shd w:val="clear" w:color="auto" w:fill="FFFFFF"/>
        </w:rPr>
        <w:t>50%</w:t>
      </w:r>
      <w:r>
        <w:rPr>
          <w:rFonts w:ascii="仿宋_GB2312" w:eastAsia="仿宋_GB2312" w:hAnsi="仿宋_GB2312" w:cs="仿宋_GB2312" w:hint="eastAsia"/>
          <w:color w:val="666666"/>
          <w:shd w:val="clear" w:color="auto" w:fill="FFFFFF"/>
        </w:rPr>
        <w:t>；③报价低于本项目最高限价的</w:t>
      </w:r>
      <w:r>
        <w:rPr>
          <w:rFonts w:ascii="仿宋_GB2312" w:eastAsia="仿宋_GB2312" w:hAnsi="仿宋_GB2312" w:cs="仿宋_GB2312" w:hint="eastAsia"/>
          <w:color w:val="666666"/>
          <w:shd w:val="clear" w:color="auto" w:fill="FFFFFF"/>
        </w:rPr>
        <w:t>45%</w:t>
      </w:r>
      <w:r>
        <w:rPr>
          <w:rFonts w:ascii="仿宋_GB2312" w:eastAsia="仿宋_GB2312" w:hAnsi="仿宋_GB2312" w:cs="仿宋_GB2312" w:hint="eastAsia"/>
          <w:color w:val="666666"/>
          <w:shd w:val="clear" w:color="auto" w:fill="FFFFFF"/>
        </w:rPr>
        <w:t>；④询价小组结合本项目既有建筑改造多专业审查工作量综合判断，认为报价明显偏低，存在无法保障审查质量、不能诚信履约风险的其他情形，存在以上情形之一，启动异常低价投标（响应）审查程序，凡审查判定为异常低价投标（响应）的，报价不予采纳。</w:t>
      </w:r>
    </w:p>
    <w:p w14:paraId="38CE0300"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4</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其他要求：凡投递报价文件，视为</w:t>
      </w:r>
      <w:proofErr w:type="gramStart"/>
      <w:r>
        <w:rPr>
          <w:rFonts w:ascii="仿宋_GB2312" w:eastAsia="仿宋_GB2312" w:hAnsi="仿宋_GB2312" w:cs="仿宋_GB2312" w:hint="eastAsia"/>
          <w:color w:val="666666"/>
          <w:shd w:val="clear" w:color="auto" w:fill="FFFFFF"/>
        </w:rPr>
        <w:t>完全响应</w:t>
      </w:r>
      <w:proofErr w:type="gramEnd"/>
      <w:r>
        <w:rPr>
          <w:rFonts w:ascii="仿宋_GB2312" w:eastAsia="仿宋_GB2312" w:hAnsi="仿宋_GB2312" w:cs="仿宋_GB2312" w:hint="eastAsia"/>
          <w:color w:val="666666"/>
          <w:shd w:val="clear" w:color="auto" w:fill="FFFFFF"/>
        </w:rPr>
        <w:t>采购工期、售后、质保、采购款项拨</w:t>
      </w:r>
      <w:r>
        <w:rPr>
          <w:rFonts w:ascii="仿宋_GB2312" w:eastAsia="仿宋_GB2312" w:hAnsi="仿宋_GB2312" w:cs="仿宋_GB2312" w:hint="eastAsia"/>
          <w:color w:val="666666"/>
          <w:shd w:val="clear" w:color="auto" w:fill="FFFFFF"/>
        </w:rPr>
        <w:t>付等相关要求。</w:t>
      </w:r>
    </w:p>
    <w:p w14:paraId="1918F25E"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七、评审规则</w:t>
      </w:r>
    </w:p>
    <w:p w14:paraId="0732F615"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1.</w:t>
      </w:r>
      <w:r>
        <w:rPr>
          <w:rFonts w:ascii="仿宋_GB2312" w:eastAsia="仿宋_GB2312" w:hAnsi="仿宋_GB2312" w:cs="仿宋_GB2312" w:hint="eastAsia"/>
          <w:color w:val="666666"/>
          <w:shd w:val="clear" w:color="auto" w:fill="FFFFFF"/>
        </w:rPr>
        <w:t>询价小组首先开展资格审查与实质性响应审查，不满足资格条件、不响应实质性要求的响应文件做无效响应处理。</w:t>
      </w:r>
    </w:p>
    <w:p w14:paraId="122C9591"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lastRenderedPageBreak/>
        <w:t>2.</w:t>
      </w:r>
      <w:r>
        <w:rPr>
          <w:rFonts w:ascii="仿宋_GB2312" w:eastAsia="仿宋_GB2312" w:hAnsi="仿宋_GB2312" w:cs="仿宋_GB2312" w:hint="eastAsia"/>
          <w:color w:val="666666"/>
          <w:shd w:val="clear" w:color="auto" w:fill="FFFFFF"/>
        </w:rPr>
        <w:t>在全部资格及实质性审查合格的响应供应商中，按响应报价由低到高排序，推荐报价最低的为第一成交候选人；报价相同的，由询价小组采取随机抽签确定排序。</w:t>
      </w:r>
    </w:p>
    <w:p w14:paraId="56BF138A"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评审完成后出具书面评审报告。</w:t>
      </w:r>
    </w:p>
    <w:p w14:paraId="097149D7"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八</w:t>
      </w:r>
      <w:r>
        <w:rPr>
          <w:rFonts w:ascii="仿宋_GB2312" w:eastAsia="仿宋_GB2312" w:hAnsi="仿宋_GB2312" w:cs="仿宋_GB2312" w:hint="eastAsia"/>
          <w:color w:val="666666"/>
          <w:shd w:val="clear" w:color="auto" w:fill="FFFFFF"/>
        </w:rPr>
        <w:t>、公告期限</w:t>
      </w:r>
    </w:p>
    <w:p w14:paraId="60A92678"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自本公告发布之日起</w:t>
      </w: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个工作日</w:t>
      </w:r>
      <w:r>
        <w:rPr>
          <w:rFonts w:ascii="仿宋_GB2312" w:eastAsia="仿宋_GB2312" w:hAnsi="仿宋_GB2312" w:cs="仿宋_GB2312" w:hint="eastAsia"/>
          <w:color w:val="666666"/>
          <w:shd w:val="clear" w:color="auto" w:fill="FFFFFF"/>
        </w:rPr>
        <w:t>，</w:t>
      </w:r>
    </w:p>
    <w:p w14:paraId="3DEF1354"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成交结果将在局网站（</w:t>
      </w:r>
      <w:r>
        <w:rPr>
          <w:rFonts w:ascii="仿宋_GB2312" w:eastAsia="仿宋_GB2312" w:hAnsi="仿宋_GB2312" w:cs="仿宋_GB2312" w:hint="eastAsia"/>
          <w:color w:val="666666"/>
          <w:shd w:val="clear" w:color="auto" w:fill="FFFFFF"/>
        </w:rPr>
        <w:t>http://cq.chinamine-safety.gov.cn/</w:t>
      </w:r>
      <w:r>
        <w:rPr>
          <w:rFonts w:ascii="仿宋_GB2312" w:eastAsia="仿宋_GB2312" w:hAnsi="仿宋_GB2312" w:cs="仿宋_GB2312" w:hint="eastAsia"/>
          <w:color w:val="666666"/>
          <w:shd w:val="clear" w:color="auto" w:fill="FFFFFF"/>
        </w:rPr>
        <w:t>）上进行公示</w:t>
      </w:r>
      <w:r>
        <w:rPr>
          <w:rFonts w:ascii="仿宋_GB2312" w:eastAsia="仿宋_GB2312" w:hAnsi="仿宋_GB2312" w:cs="仿宋_GB2312" w:hint="eastAsia"/>
          <w:color w:val="666666"/>
          <w:shd w:val="clear" w:color="auto" w:fill="FFFFFF"/>
        </w:rPr>
        <w:t>。</w:t>
      </w:r>
    </w:p>
    <w:p w14:paraId="713B3337"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九</w:t>
      </w:r>
      <w:r>
        <w:rPr>
          <w:rFonts w:ascii="仿宋_GB2312" w:eastAsia="仿宋_GB2312" w:hAnsi="仿宋_GB2312" w:cs="仿宋_GB2312" w:hint="eastAsia"/>
          <w:color w:val="666666"/>
          <w:shd w:val="clear" w:color="auto" w:fill="FFFFFF"/>
        </w:rPr>
        <w:t>、凡对本次</w:t>
      </w:r>
      <w:r>
        <w:rPr>
          <w:rFonts w:ascii="仿宋_GB2312" w:eastAsia="仿宋_GB2312" w:hAnsi="仿宋_GB2312" w:cs="仿宋_GB2312" w:hint="eastAsia"/>
          <w:color w:val="666666"/>
          <w:shd w:val="clear" w:color="auto" w:fill="FFFFFF"/>
        </w:rPr>
        <w:t>询价采购</w:t>
      </w:r>
      <w:r>
        <w:rPr>
          <w:rFonts w:ascii="仿宋_GB2312" w:eastAsia="仿宋_GB2312" w:hAnsi="仿宋_GB2312" w:cs="仿宋_GB2312" w:hint="eastAsia"/>
          <w:color w:val="666666"/>
          <w:shd w:val="clear" w:color="auto" w:fill="FFFFFF"/>
        </w:rPr>
        <w:t>提出询问，请按以下方式联系</w:t>
      </w:r>
    </w:p>
    <w:p w14:paraId="576AD125"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1</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单位名称：国家矿山安全监察局重庆局</w:t>
      </w:r>
    </w:p>
    <w:p w14:paraId="21A23E47"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2</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项目联系人：谢庆渝</w:t>
      </w:r>
    </w:p>
    <w:p w14:paraId="5F3098C2"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3</w:t>
      </w:r>
      <w:r>
        <w:rPr>
          <w:rFonts w:ascii="仿宋_GB2312" w:eastAsia="仿宋_GB2312" w:hAnsi="仿宋_GB2312" w:cs="仿宋_GB2312" w:hint="eastAsia"/>
          <w:color w:val="666666"/>
          <w:shd w:val="clear" w:color="auto" w:fill="FFFFFF"/>
        </w:rPr>
        <w:t>.</w:t>
      </w:r>
      <w:r>
        <w:rPr>
          <w:rFonts w:ascii="仿宋_GB2312" w:eastAsia="仿宋_GB2312" w:hAnsi="仿宋_GB2312" w:cs="仿宋_GB2312" w:hint="eastAsia"/>
          <w:color w:val="666666"/>
          <w:shd w:val="clear" w:color="auto" w:fill="FFFFFF"/>
        </w:rPr>
        <w:t>联系方式：</w:t>
      </w:r>
      <w:r>
        <w:rPr>
          <w:rFonts w:ascii="仿宋_GB2312" w:eastAsia="仿宋_GB2312" w:hAnsi="仿宋_GB2312" w:cs="仿宋_GB2312" w:hint="eastAsia"/>
          <w:color w:val="666666"/>
          <w:shd w:val="clear" w:color="auto" w:fill="FFFFFF"/>
        </w:rPr>
        <w:t>023-86722032</w:t>
      </w:r>
    </w:p>
    <w:p w14:paraId="60C12933"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shd w:val="clear" w:color="auto" w:fill="FFFFFF"/>
        </w:rPr>
      </w:pPr>
      <w:r>
        <w:rPr>
          <w:rFonts w:ascii="仿宋_GB2312" w:eastAsia="仿宋_GB2312" w:hAnsi="仿宋_GB2312" w:cs="仿宋_GB2312" w:hint="eastAsia"/>
          <w:color w:val="666666"/>
          <w:shd w:val="clear" w:color="auto" w:fill="FFFFFF"/>
        </w:rPr>
        <w:t>4.</w:t>
      </w:r>
      <w:r>
        <w:rPr>
          <w:rFonts w:ascii="仿宋_GB2312" w:eastAsia="仿宋_GB2312" w:hAnsi="仿宋_GB2312" w:cs="仿宋_GB2312" w:hint="eastAsia"/>
          <w:color w:val="666666"/>
          <w:shd w:val="clear" w:color="auto" w:fill="FFFFFF"/>
        </w:rPr>
        <w:t>地址：重庆市</w:t>
      </w:r>
      <w:proofErr w:type="gramStart"/>
      <w:r>
        <w:rPr>
          <w:rFonts w:ascii="仿宋_GB2312" w:eastAsia="仿宋_GB2312" w:hAnsi="仿宋_GB2312" w:cs="仿宋_GB2312" w:hint="eastAsia"/>
          <w:color w:val="666666"/>
          <w:shd w:val="clear" w:color="auto" w:fill="FFFFFF"/>
        </w:rPr>
        <w:t>两江新区</w:t>
      </w:r>
      <w:proofErr w:type="gramEnd"/>
      <w:r>
        <w:rPr>
          <w:rFonts w:ascii="仿宋_GB2312" w:eastAsia="仿宋_GB2312" w:hAnsi="仿宋_GB2312" w:cs="仿宋_GB2312" w:hint="eastAsia"/>
          <w:color w:val="666666"/>
          <w:shd w:val="clear" w:color="auto" w:fill="FFFFFF"/>
        </w:rPr>
        <w:t>白杨路</w:t>
      </w:r>
      <w:r>
        <w:rPr>
          <w:rFonts w:ascii="仿宋_GB2312" w:eastAsia="仿宋_GB2312" w:hAnsi="仿宋_GB2312" w:cs="仿宋_GB2312" w:hint="eastAsia"/>
          <w:color w:val="666666"/>
          <w:shd w:val="clear" w:color="auto" w:fill="FFFFFF"/>
        </w:rPr>
        <w:t>32</w:t>
      </w:r>
      <w:r>
        <w:rPr>
          <w:rFonts w:ascii="仿宋_GB2312" w:eastAsia="仿宋_GB2312" w:hAnsi="仿宋_GB2312" w:cs="仿宋_GB2312" w:hint="eastAsia"/>
          <w:color w:val="666666"/>
          <w:shd w:val="clear" w:color="auto" w:fill="FFFFFF"/>
        </w:rPr>
        <w:t>号</w:t>
      </w:r>
    </w:p>
    <w:p w14:paraId="5F9E848B"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十</w:t>
      </w:r>
      <w:r>
        <w:rPr>
          <w:rFonts w:ascii="仿宋_GB2312" w:eastAsia="仿宋_GB2312" w:hAnsi="仿宋_GB2312" w:cs="仿宋_GB2312" w:hint="eastAsia"/>
          <w:color w:val="666666"/>
          <w:shd w:val="clear" w:color="auto" w:fill="FFFFFF"/>
        </w:rPr>
        <w:t>、附件</w:t>
      </w:r>
    </w:p>
    <w:p w14:paraId="0CDD9B5C" w14:textId="77777777" w:rsidR="005F352E" w:rsidRDefault="00BF3DC8">
      <w:pPr>
        <w:pStyle w:val="a3"/>
        <w:widowControl/>
        <w:shd w:val="clear" w:color="auto" w:fill="FFFFFF"/>
        <w:spacing w:beforeAutospacing="0" w:after="225" w:afterAutospacing="0" w:line="420" w:lineRule="atLeast"/>
        <w:ind w:firstLine="420"/>
        <w:textAlignment w:val="baseline"/>
        <w:rPr>
          <w:rFonts w:ascii="仿宋_GB2312" w:eastAsia="仿宋_GB2312" w:hAnsi="仿宋_GB2312" w:cs="仿宋_GB2312"/>
          <w:color w:val="666666"/>
        </w:rPr>
      </w:pPr>
      <w:r>
        <w:rPr>
          <w:rFonts w:ascii="仿宋_GB2312" w:eastAsia="仿宋_GB2312" w:hAnsi="仿宋_GB2312" w:cs="仿宋_GB2312" w:hint="eastAsia"/>
          <w:color w:val="666666"/>
          <w:shd w:val="clear" w:color="auto" w:fill="FFFFFF"/>
        </w:rPr>
        <w:t>附件：无</w:t>
      </w:r>
    </w:p>
    <w:p w14:paraId="1CFBB729" w14:textId="77777777" w:rsidR="005F352E" w:rsidRDefault="005F352E">
      <w:pPr>
        <w:rPr>
          <w:rFonts w:ascii="仿宋_GB2312" w:eastAsia="仿宋_GB2312" w:hAnsi="仿宋_GB2312" w:cs="仿宋_GB2312"/>
        </w:rPr>
      </w:pPr>
    </w:p>
    <w:sectPr w:rsidR="005F35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revisionView w:markup="0"/>
  <w:trackRevision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202.98.60.87:80/oa/api/storage/storageOffice/downloadT/1549012047524528128?token=eyJhbGciOiJIUzI1NiIsInppcCI6IkdaSVAifQ.H4sIAAAAAAAAAKtWKi5NUrJSqsjMSy-3Kki2cjJycXU2cjJW0lHKTCxRsjI0t7A0NjUyM7HUUUqtKIAKWBiagAQy8ouBSpQMDfSMjM30zIz1TIHa8gtS8zxTgMIGSrUAxMUdyF8AAAA.z5hdsophiuvM6KPjyTfGXkp-xCQ6oEbjkBIqqSREStk"/>
  </w:docVars>
  <w:rsids>
    <w:rsidRoot w:val="033C0013"/>
    <w:rsid w:val="005F352E"/>
    <w:rsid w:val="00BF3DC8"/>
    <w:rsid w:val="025832D3"/>
    <w:rsid w:val="033C0013"/>
    <w:rsid w:val="041246D3"/>
    <w:rsid w:val="11AE4CBE"/>
    <w:rsid w:val="15155054"/>
    <w:rsid w:val="20DF6570"/>
    <w:rsid w:val="24F344ED"/>
    <w:rsid w:val="253432D4"/>
    <w:rsid w:val="2A886554"/>
    <w:rsid w:val="3CCD7F97"/>
    <w:rsid w:val="426D4BB6"/>
    <w:rsid w:val="46B138F5"/>
    <w:rsid w:val="4A2A036C"/>
    <w:rsid w:val="59D04B5A"/>
    <w:rsid w:val="5FE031A8"/>
    <w:rsid w:val="632E45F7"/>
    <w:rsid w:val="75B5754D"/>
    <w:rsid w:val="7FB11BA0"/>
    <w:rsid w:val="AF3FB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5F1BFFA-F225-4CCA-B1C6-40F3F086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2041</Words>
  <Characters>258</Characters>
  <Application>Microsoft Office Word</Application>
  <DocSecurity>0</DocSecurity>
  <Lines>2</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幸维</cp:lastModifiedBy>
  <cp:revision>2</cp:revision>
  <dcterms:created xsi:type="dcterms:W3CDTF">2026-09-14T02:36:00Z</dcterms:created>
  <dcterms:modified xsi:type="dcterms:W3CDTF">2026-09-14T02:36:00Z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0057E5CAA622404AABED27E2269E855E_13</vt:lpwstr>
  </property>
  <property fmtid="{D5CDD505-2E9C-101B-9397-08002B2CF9AE}" pid="4" name="KSOTemplateDocerSaveRecord">
    <vt:lpwstr>eyJoZGlkIjoiMTkzNDJiYjVjMWU1YTQ0OWU4ZGY1MGFhMTFmN2Q5N2YiLCJ1c2VySWQiOiIyNDQ0MjkzMTgifQ==</vt:lpwstr>
  </property>
</Properties>
</file>